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DA03317" wp14:editId="05D4E9E7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C5632A" w:rsidP="0037111D">
            <w:r>
              <w:rPr>
                <w:rFonts w:ascii="Helvetica" w:hAnsi="Helvetica" w:cs="Helvetica"/>
              </w:rPr>
              <w:t>8040/2019-SŽDC-SSV-Ú3/</w:t>
            </w:r>
            <w:proofErr w:type="spellStart"/>
            <w:r>
              <w:rPr>
                <w:rFonts w:ascii="Helvetica" w:hAnsi="Helvetica" w:cs="Helvetica"/>
              </w:rPr>
              <w:t>Ošť</w:t>
            </w:r>
            <w:proofErr w:type="spellEnd"/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:rsidR="00F862D6" w:rsidRPr="003E6B9A" w:rsidRDefault="001C6361" w:rsidP="00CC1E2B">
            <w:r>
              <w:t>3</w:t>
            </w:r>
            <w:bookmarkStart w:id="0" w:name="_GoBack"/>
            <w:bookmarkEnd w:id="0"/>
            <w:r w:rsidR="003E6B9A" w:rsidRPr="003E6B9A">
              <w:t>/0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4B4939" w:rsidP="00FE3455">
            <w:r>
              <w:t>Žaneta Ošťádalová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Telefon</w:t>
            </w:r>
          </w:p>
        </w:tc>
        <w:tc>
          <w:tcPr>
            <w:tcW w:w="2552" w:type="dxa"/>
          </w:tcPr>
          <w:p w:rsidR="009A7568" w:rsidRPr="003E6B9A" w:rsidRDefault="009A7568" w:rsidP="00423325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423325" w:rsidP="009A7568">
            <w:r>
              <w:t>+420 720 964 629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423325" w:rsidP="006104F6">
            <w:r>
              <w:t>Ostadalova@szdc.cz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1" w:name="Datum"/>
        <w:tc>
          <w:tcPr>
            <w:tcW w:w="2552" w:type="dxa"/>
          </w:tcPr>
          <w:p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0751BE">
              <w:rPr>
                <w:noProof/>
              </w:rPr>
              <w:t>16. září 2019</w:t>
            </w:r>
            <w:r w:rsidRPr="003E6B9A">
              <w:fldChar w:fldCharType="end"/>
            </w:r>
            <w:r w:rsidRPr="003E6B9A">
              <w:t xml:space="preserve"> </w:t>
            </w:r>
            <w:bookmarkEnd w:id="1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430212">
        <w:rPr>
          <w:rFonts w:eastAsia="Calibri" w:cs="Times New Roman"/>
          <w:b/>
          <w:lang w:eastAsia="cs-CZ"/>
        </w:rPr>
        <w:t xml:space="preserve">Rekonstrukce </w:t>
      </w:r>
      <w:proofErr w:type="spellStart"/>
      <w:r w:rsidR="00430212">
        <w:rPr>
          <w:rFonts w:eastAsia="Calibri" w:cs="Times New Roman"/>
          <w:b/>
          <w:lang w:eastAsia="cs-CZ"/>
        </w:rPr>
        <w:t>žst</w:t>
      </w:r>
      <w:proofErr w:type="spellEnd"/>
      <w:r w:rsidR="00430212">
        <w:rPr>
          <w:rFonts w:eastAsia="Calibri" w:cs="Times New Roman"/>
          <w:b/>
          <w:lang w:eastAsia="cs-CZ"/>
        </w:rPr>
        <w:t>. Opatov</w:t>
      </w:r>
    </w:p>
    <w:p w:rsidR="00CB7B5A" w:rsidRPr="00BC2DFE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C2DFE">
        <w:rPr>
          <w:rFonts w:eastAsia="Calibri" w:cs="Times New Roman"/>
          <w:lang w:eastAsia="cs-CZ"/>
        </w:rPr>
        <w:t xml:space="preserve">Vysvětlení/ změna/ doplnění zadávací dokumentace č. </w:t>
      </w:r>
      <w:r w:rsidR="00430212" w:rsidRPr="00BC2DFE">
        <w:rPr>
          <w:rFonts w:eastAsia="Calibri" w:cs="Times New Roman"/>
          <w:lang w:eastAsia="cs-CZ"/>
        </w:rPr>
        <w:t>1</w:t>
      </w:r>
      <w:r w:rsidRPr="00BC2DFE">
        <w:rPr>
          <w:rFonts w:eastAsia="Times New Roman" w:cs="Times New Roma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BC2DFE">
        <w:rPr>
          <w:rFonts w:eastAsia="Times New Roman" w:cs="Times New Roman"/>
          <w:lang w:eastAsia="cs-CZ"/>
        </w:rPr>
        <w:instrText xml:space="preserve"> FORMTEXT </w:instrText>
      </w:r>
      <w:r w:rsidRPr="00BC2DFE">
        <w:rPr>
          <w:rFonts w:eastAsia="Times New Roman" w:cs="Times New Roman"/>
          <w:lang w:eastAsia="cs-CZ"/>
        </w:rPr>
      </w:r>
      <w:r w:rsidRPr="00BC2DFE">
        <w:rPr>
          <w:rFonts w:eastAsia="Times New Roman" w:cs="Times New Roman"/>
          <w:lang w:eastAsia="cs-CZ"/>
        </w:rPr>
        <w:fldChar w:fldCharType="separate"/>
      </w:r>
      <w:r w:rsidRPr="00BC2DFE">
        <w:rPr>
          <w:rFonts w:eastAsia="Times New Roman" w:cs="Times New Roman"/>
          <w:lang w:eastAsia="cs-CZ"/>
        </w:rPr>
        <w:t> </w:t>
      </w:r>
      <w:r w:rsidRPr="00BC2DFE">
        <w:rPr>
          <w:rFonts w:eastAsia="Times New Roman" w:cs="Times New Roman"/>
          <w:lang w:eastAsia="cs-CZ"/>
        </w:rPr>
        <w:t> </w:t>
      </w:r>
      <w:r w:rsidRPr="00BC2DFE">
        <w:rPr>
          <w:rFonts w:eastAsia="Times New Roman" w:cs="Times New Roman"/>
          <w:lang w:eastAsia="cs-CZ"/>
        </w:rPr>
        <w:t> </w:t>
      </w:r>
      <w:r w:rsidRPr="00BC2DFE">
        <w:rPr>
          <w:rFonts w:eastAsia="Times New Roman" w:cs="Times New Roman"/>
          <w:lang w:eastAsia="cs-CZ"/>
        </w:rPr>
        <w:t> </w:t>
      </w:r>
      <w:r w:rsidRPr="00BC2DFE">
        <w:rPr>
          <w:rFonts w:eastAsia="Times New Roman" w:cs="Times New Roman"/>
          <w:lang w:eastAsia="cs-CZ"/>
        </w:rPr>
        <w:t> </w:t>
      </w:r>
      <w:r w:rsidRPr="00BC2DFE">
        <w:rPr>
          <w:rFonts w:eastAsia="Times New Roman" w:cs="Times New Roman"/>
          <w:lang w:eastAsia="cs-CZ"/>
        </w:rPr>
        <w:fldChar w:fldCharType="end"/>
      </w:r>
      <w:r w:rsidRPr="00BC2DFE">
        <w:rPr>
          <w:rFonts w:eastAsia="Calibri" w:cs="Times New Roman"/>
          <w:lang w:eastAsia="cs-CZ"/>
        </w:rPr>
        <w:t xml:space="preserve"> 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</w:p>
    <w:p w:rsidR="00430212" w:rsidRDefault="00430212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430212" w:rsidRPr="00430212" w:rsidRDefault="00430212" w:rsidP="004B493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30212">
        <w:rPr>
          <w:rFonts w:eastAsia="Calibri" w:cs="Times New Roman"/>
          <w:lang w:eastAsia="cs-CZ"/>
        </w:rPr>
        <w:t xml:space="preserve">Ve výzvě k podání nabídky jsou v kap. 9.3 Technická kvalifikace uvedeny požadavky na odborný personál dodavatele. Pod </w:t>
      </w:r>
      <w:proofErr w:type="gramStart"/>
      <w:r w:rsidRPr="00430212">
        <w:rPr>
          <w:rFonts w:eastAsia="Calibri" w:cs="Times New Roman"/>
          <w:lang w:eastAsia="cs-CZ"/>
        </w:rPr>
        <w:t xml:space="preserve">písmenem </w:t>
      </w:r>
      <w:r w:rsidRPr="00430212">
        <w:rPr>
          <w:rFonts w:eastAsia="Calibri" w:cs="Times New Roman"/>
          <w:b/>
          <w:lang w:eastAsia="cs-CZ"/>
        </w:rPr>
        <w:t>e)</w:t>
      </w:r>
      <w:r w:rsidRPr="00430212">
        <w:rPr>
          <w:rFonts w:eastAsia="Calibri" w:cs="Times New Roman"/>
          <w:lang w:eastAsia="cs-CZ"/>
        </w:rPr>
        <w:t xml:space="preserve"> (specialista</w:t>
      </w:r>
      <w:proofErr w:type="gramEnd"/>
      <w:r w:rsidRPr="00430212">
        <w:rPr>
          <w:rFonts w:eastAsia="Calibri" w:cs="Times New Roman"/>
          <w:lang w:eastAsia="cs-CZ"/>
        </w:rPr>
        <w:t xml:space="preserve"> na elektrotechnická zařízení) je však s velkou pravděpodobností </w:t>
      </w:r>
      <w:r w:rsidRPr="00430212">
        <w:rPr>
          <w:rFonts w:eastAsia="Calibri" w:cs="Times New Roman"/>
          <w:b/>
          <w:lang w:eastAsia="cs-CZ"/>
        </w:rPr>
        <w:t>požadována nedostatečná kvalifikace.</w:t>
      </w:r>
    </w:p>
    <w:p w:rsidR="00430212" w:rsidRPr="00430212" w:rsidRDefault="00430212" w:rsidP="004B493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430212" w:rsidRDefault="00430212" w:rsidP="004B493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30212">
        <w:rPr>
          <w:rFonts w:eastAsia="Calibri" w:cs="Times New Roman"/>
          <w:lang w:eastAsia="cs-CZ"/>
        </w:rPr>
        <w:t>Dle výzvy je požadováno osvědčení o autorizaci dle §5, odst. 3, písm. f), zák. č. 360/1922 Sb. (technika prostředí staveb). Je třeba podotknout, že dle ČKAIT lze v oboru „technika prostředí staveb“ udělit tyto autorizace:</w:t>
      </w:r>
    </w:p>
    <w:p w:rsidR="00430212" w:rsidRDefault="00430212" w:rsidP="004B493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430212" w:rsidRDefault="00430212" w:rsidP="004B4939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Autorizovaný inženýr – technická zařízení (IE01)</w:t>
      </w:r>
    </w:p>
    <w:p w:rsidR="00430212" w:rsidRDefault="00430212" w:rsidP="004B4939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Autorizovaný technik – vytápění a vzduchotechnika (TE01)</w:t>
      </w:r>
    </w:p>
    <w:p w:rsidR="00430212" w:rsidRDefault="00430212" w:rsidP="004B4939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Autorizovaný technik – zdravotní technika (TE02)</w:t>
      </w:r>
    </w:p>
    <w:p w:rsidR="00430212" w:rsidRDefault="00430212" w:rsidP="004B4939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Autorizovaný inženýr a technik – elektrotechnická zařízení (IE02, TE03)</w:t>
      </w:r>
    </w:p>
    <w:p w:rsidR="00430212" w:rsidRDefault="00430212" w:rsidP="004B493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430212" w:rsidRDefault="00430212" w:rsidP="004B4939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S ohledem na předmět výkonu vámi požadované osoby (specialista na elektrotechnická zařízení) je tedy s největší pravděpodobností požadována autorizace „technika prostředí staveb, specializace elektrotechnická zařízení“. Dle ČKAIT je však rozsah tohoto oboru následující:</w:t>
      </w:r>
    </w:p>
    <w:p w:rsidR="00430212" w:rsidRDefault="00430212" w:rsidP="004B493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430212" w:rsidRPr="00B523EB" w:rsidRDefault="00430212" w:rsidP="004B4939">
      <w:pPr>
        <w:spacing w:after="0" w:line="240" w:lineRule="auto"/>
        <w:jc w:val="both"/>
        <w:rPr>
          <w:rFonts w:eastAsia="Calibri" w:cs="Times New Roman"/>
          <w:i/>
          <w:lang w:eastAsia="cs-CZ"/>
        </w:rPr>
      </w:pPr>
      <w:r>
        <w:rPr>
          <w:rFonts w:eastAsia="Calibri" w:cs="Times New Roman"/>
          <w:lang w:eastAsia="cs-CZ"/>
        </w:rPr>
        <w:t>„Do oboru náleží zejména elektroinstalace a umělé osvětlení, technologické napájecí systém</w:t>
      </w:r>
      <w:r w:rsidR="003F0272">
        <w:rPr>
          <w:rFonts w:eastAsia="Calibri" w:cs="Times New Roman"/>
          <w:lang w:eastAsia="cs-CZ"/>
        </w:rPr>
        <w:t>y</w:t>
      </w:r>
      <w:r>
        <w:rPr>
          <w:rFonts w:eastAsia="Calibri" w:cs="Times New Roman"/>
          <w:lang w:eastAsia="cs-CZ"/>
        </w:rPr>
        <w:t xml:space="preserve">, </w:t>
      </w:r>
      <w:r w:rsidRPr="00B523EB">
        <w:rPr>
          <w:rFonts w:eastAsia="Calibri" w:cs="Times New Roman"/>
          <w:i/>
          <w:lang w:eastAsia="cs-CZ"/>
        </w:rPr>
        <w:t xml:space="preserve">rozvody vysokého napětí a nízkého napětí a trafostanice </w:t>
      </w:r>
      <w:proofErr w:type="spellStart"/>
      <w:r w:rsidRPr="00B523EB">
        <w:rPr>
          <w:rFonts w:eastAsia="Calibri" w:cs="Times New Roman"/>
          <w:i/>
          <w:lang w:eastAsia="cs-CZ"/>
        </w:rPr>
        <w:t>vn</w:t>
      </w:r>
      <w:proofErr w:type="spellEnd"/>
      <w:r w:rsidRPr="00B523EB">
        <w:rPr>
          <w:rFonts w:eastAsia="Calibri" w:cs="Times New Roman"/>
          <w:i/>
          <w:lang w:eastAsia="cs-CZ"/>
        </w:rPr>
        <w:t>/</w:t>
      </w:r>
      <w:proofErr w:type="spellStart"/>
      <w:r w:rsidRPr="00B523EB">
        <w:rPr>
          <w:rFonts w:eastAsia="Calibri" w:cs="Times New Roman"/>
          <w:i/>
          <w:lang w:eastAsia="cs-CZ"/>
        </w:rPr>
        <w:t>nn</w:t>
      </w:r>
      <w:proofErr w:type="spellEnd"/>
      <w:r w:rsidRPr="00B523EB">
        <w:rPr>
          <w:rFonts w:eastAsia="Calibri" w:cs="Times New Roman"/>
          <w:i/>
          <w:lang w:eastAsia="cs-CZ"/>
        </w:rPr>
        <w:t xml:space="preserve"> v rámci areálu staveb, sloužící pro jejich napájení.</w:t>
      </w:r>
    </w:p>
    <w:p w:rsidR="00430212" w:rsidRPr="00B523EB" w:rsidRDefault="00430212" w:rsidP="004B4939">
      <w:pPr>
        <w:spacing w:after="0" w:line="240" w:lineRule="auto"/>
        <w:jc w:val="both"/>
        <w:rPr>
          <w:rFonts w:eastAsia="Calibri" w:cs="Times New Roman"/>
          <w:i/>
          <w:lang w:eastAsia="cs-CZ"/>
        </w:rPr>
      </w:pPr>
    </w:p>
    <w:p w:rsidR="00430212" w:rsidRPr="00B523EB" w:rsidRDefault="00430212" w:rsidP="004B4939">
      <w:pPr>
        <w:spacing w:after="0" w:line="240" w:lineRule="auto"/>
        <w:jc w:val="both"/>
        <w:rPr>
          <w:rFonts w:eastAsia="Calibri" w:cs="Times New Roman"/>
          <w:i/>
          <w:lang w:eastAsia="cs-CZ"/>
        </w:rPr>
      </w:pPr>
      <w:r w:rsidRPr="00B523EB">
        <w:rPr>
          <w:rFonts w:eastAsia="Calibri" w:cs="Times New Roman"/>
          <w:i/>
          <w:lang w:eastAsia="cs-CZ"/>
        </w:rPr>
        <w:t xml:space="preserve">Dále vedení a zařízení elektronických komunikací v rámci areálu staveb (vnitřní rozvody), vedení a zařízení pro šíření služeb elektronických komunikací v rámci stavby včetně přenosu dat, včetně systémů zabezpečovacích, požárních, informačních, měřících a regulačních. </w:t>
      </w:r>
    </w:p>
    <w:p w:rsidR="00B523EB" w:rsidRPr="00B523EB" w:rsidRDefault="00B523EB" w:rsidP="004B4939">
      <w:pPr>
        <w:spacing w:after="0" w:line="240" w:lineRule="auto"/>
        <w:jc w:val="both"/>
        <w:rPr>
          <w:rFonts w:eastAsia="Calibri" w:cs="Times New Roman"/>
          <w:i/>
          <w:lang w:eastAsia="cs-CZ"/>
        </w:rPr>
      </w:pPr>
    </w:p>
    <w:p w:rsidR="00B523EB" w:rsidRPr="00B523EB" w:rsidRDefault="00B523EB" w:rsidP="004B4939">
      <w:pPr>
        <w:spacing w:after="0" w:line="240" w:lineRule="auto"/>
        <w:jc w:val="both"/>
        <w:rPr>
          <w:rFonts w:eastAsia="Calibri" w:cs="Times New Roman"/>
          <w:i/>
          <w:lang w:eastAsia="cs-CZ"/>
        </w:rPr>
      </w:pPr>
      <w:r w:rsidRPr="00B523EB">
        <w:rPr>
          <w:rFonts w:eastAsia="Calibri" w:cs="Times New Roman"/>
          <w:i/>
          <w:lang w:eastAsia="cs-CZ"/>
        </w:rPr>
        <w:t>Součástí jsou i zařízení a elektro (napájecí) rozvody souvisící s funkcí systémů pro úpravu vnitřního prostředí stavby, i když jsou situovány mimo stavební objekt.</w:t>
      </w:r>
    </w:p>
    <w:p w:rsidR="00B523EB" w:rsidRPr="00B523EB" w:rsidRDefault="00B523EB" w:rsidP="004B4939">
      <w:pPr>
        <w:spacing w:after="0" w:line="240" w:lineRule="auto"/>
        <w:jc w:val="both"/>
        <w:rPr>
          <w:rFonts w:eastAsia="Calibri" w:cs="Times New Roman"/>
          <w:i/>
          <w:lang w:eastAsia="cs-CZ"/>
        </w:rPr>
      </w:pPr>
    </w:p>
    <w:p w:rsidR="00B523EB" w:rsidRDefault="00B523EB" w:rsidP="004B4939">
      <w:pPr>
        <w:spacing w:after="0" w:line="240" w:lineRule="auto"/>
        <w:jc w:val="both"/>
        <w:rPr>
          <w:rFonts w:eastAsia="Calibri" w:cs="Times New Roman"/>
          <w:i/>
          <w:lang w:eastAsia="cs-CZ"/>
        </w:rPr>
      </w:pPr>
      <w:r w:rsidRPr="00B523EB">
        <w:rPr>
          <w:rFonts w:eastAsia="Calibri" w:cs="Times New Roman"/>
          <w:i/>
          <w:lang w:eastAsia="cs-CZ"/>
        </w:rPr>
        <w:t>Dále zařízení staveb zahrnující vyhrazená technická zařízení a vyhrazená požárně bezpečnostní zařízení. Řešení využití netradičních forem energie.“</w:t>
      </w:r>
    </w:p>
    <w:p w:rsidR="00B523EB" w:rsidRDefault="00B523EB" w:rsidP="004B4939">
      <w:pPr>
        <w:spacing w:after="0" w:line="240" w:lineRule="auto"/>
        <w:jc w:val="both"/>
        <w:rPr>
          <w:rFonts w:eastAsia="Calibri" w:cs="Times New Roman"/>
          <w:i/>
          <w:lang w:eastAsia="cs-CZ"/>
        </w:rPr>
      </w:pPr>
    </w:p>
    <w:p w:rsidR="00B523EB" w:rsidRDefault="00B523EB" w:rsidP="004B4939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Z popisu je zřejmé, že autorizovaná osoba je oprávněna navrhovat elektrotechnické zařízení POUZE uvnitř objektů, příp. i vně, pokud s technologií v objektu souvisí. Je tedy zřejmé, že tato autorizovaná osoba není oprávněna projektovat osvětlení žel. </w:t>
      </w:r>
      <w:proofErr w:type="gramStart"/>
      <w:r>
        <w:rPr>
          <w:rFonts w:eastAsia="Calibri" w:cs="Times New Roman"/>
          <w:lang w:eastAsia="cs-CZ"/>
        </w:rPr>
        <w:t>stanic</w:t>
      </w:r>
      <w:proofErr w:type="gramEnd"/>
      <w:r>
        <w:rPr>
          <w:rFonts w:eastAsia="Calibri" w:cs="Times New Roman"/>
          <w:lang w:eastAsia="cs-CZ"/>
        </w:rPr>
        <w:t xml:space="preserve">, rozvody </w:t>
      </w:r>
      <w:proofErr w:type="spellStart"/>
      <w:r>
        <w:rPr>
          <w:rFonts w:eastAsia="Calibri" w:cs="Times New Roman"/>
          <w:lang w:eastAsia="cs-CZ"/>
        </w:rPr>
        <w:t>nn</w:t>
      </w:r>
      <w:proofErr w:type="spellEnd"/>
      <w:r>
        <w:rPr>
          <w:rFonts w:eastAsia="Calibri" w:cs="Times New Roman"/>
          <w:lang w:eastAsia="cs-CZ"/>
        </w:rPr>
        <w:t xml:space="preserve"> a </w:t>
      </w:r>
      <w:proofErr w:type="spellStart"/>
      <w:r>
        <w:rPr>
          <w:rFonts w:eastAsia="Calibri" w:cs="Times New Roman"/>
          <w:lang w:eastAsia="cs-CZ"/>
        </w:rPr>
        <w:t>vn</w:t>
      </w:r>
      <w:proofErr w:type="spellEnd"/>
      <w:r>
        <w:rPr>
          <w:rFonts w:eastAsia="Calibri" w:cs="Times New Roman"/>
          <w:lang w:eastAsia="cs-CZ"/>
        </w:rPr>
        <w:t xml:space="preserve"> v kolejišti, EOV, el. přípojky, trakční vedení, atd.</w:t>
      </w:r>
    </w:p>
    <w:p w:rsidR="00B523EB" w:rsidRDefault="00B523EB" w:rsidP="004B493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523EB" w:rsidRPr="00B523EB" w:rsidRDefault="00B523EB" w:rsidP="004B4939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S ohledem na výše uvedené by tedy vámi požadovaná kvalifikace specialisty na elektrotechnická zařízení měla být správně autorizace dle </w:t>
      </w:r>
      <w:r w:rsidR="004B4939">
        <w:rPr>
          <w:rFonts w:eastAsia="Calibri" w:cs="Times New Roman"/>
          <w:lang w:eastAsia="cs-CZ"/>
        </w:rPr>
        <w:t xml:space="preserve">§5, </w:t>
      </w:r>
      <w:proofErr w:type="gramStart"/>
      <w:r w:rsidR="004B4939">
        <w:rPr>
          <w:rFonts w:eastAsia="Calibri" w:cs="Times New Roman"/>
          <w:lang w:eastAsia="cs-CZ"/>
        </w:rPr>
        <w:t xml:space="preserve">odst.3, </w:t>
      </w:r>
      <w:r>
        <w:rPr>
          <w:rFonts w:eastAsia="Calibri" w:cs="Times New Roman"/>
          <w:lang w:eastAsia="cs-CZ"/>
        </w:rPr>
        <w:t>písm.</w:t>
      </w:r>
      <w:proofErr w:type="gramEnd"/>
      <w:r>
        <w:rPr>
          <w:rFonts w:eastAsia="Calibri" w:cs="Times New Roman"/>
          <w:lang w:eastAsia="cs-CZ"/>
        </w:rPr>
        <w:t xml:space="preserve"> e), zák. č. 360/1992 Sb. (technologická zařízení staveb). Prosíme o zvážení výše uvedeného.</w:t>
      </w:r>
    </w:p>
    <w:p w:rsidR="00B523EB" w:rsidRDefault="00B523EB" w:rsidP="004B493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523EB" w:rsidRPr="00430212" w:rsidRDefault="00B523EB" w:rsidP="004B493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430212" w:rsidRDefault="00430212" w:rsidP="004B493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430212" w:rsidRPr="00CB7B5A" w:rsidRDefault="00430212" w:rsidP="004B493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CB7B5A" w:rsidRPr="00CB7B5A" w:rsidRDefault="00CB7B5A" w:rsidP="004B493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6E4B3B" w:rsidRPr="00BC2DFE" w:rsidRDefault="00CB7B5A" w:rsidP="004B493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C2DFE">
        <w:rPr>
          <w:rFonts w:eastAsia="Calibri" w:cs="Times New Roman"/>
          <w:b/>
          <w:lang w:eastAsia="cs-CZ"/>
        </w:rPr>
        <w:t>Odpověď:</w:t>
      </w:r>
    </w:p>
    <w:p w:rsidR="00435B51" w:rsidRPr="0048564A" w:rsidRDefault="00435B51" w:rsidP="00435B51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8564A">
        <w:rPr>
          <w:rFonts w:eastAsia="Calibri" w:cs="Times New Roman"/>
          <w:lang w:eastAsia="cs-CZ"/>
        </w:rPr>
        <w:t xml:space="preserve">Zadavatel na předložení osvědčení o autorizaci dle §5, odst. 3, písm. f), zák. č. 360/1922 Sb. (technika prostředí staveb) u specialisty na elektrotechnická zařízení vzhledem k obsahu zakázky trvá a požadavek na tuto kvalifikaci nebude ani měnit ani rozšiřovat. </w:t>
      </w:r>
    </w:p>
    <w:p w:rsidR="00435B51" w:rsidRPr="0048564A" w:rsidRDefault="00435B51" w:rsidP="00435B51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4B493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CB7B5A" w:rsidRDefault="00CB7B5A" w:rsidP="004B493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2:</w:t>
      </w:r>
      <w:r w:rsidR="00B523EB">
        <w:rPr>
          <w:rFonts w:eastAsia="Calibri" w:cs="Times New Roman"/>
          <w:b/>
          <w:lang w:eastAsia="cs-CZ"/>
        </w:rPr>
        <w:t xml:space="preserve"> </w:t>
      </w:r>
    </w:p>
    <w:p w:rsidR="00B523EB" w:rsidRDefault="00B523EB" w:rsidP="004B493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523EB">
        <w:rPr>
          <w:rFonts w:eastAsia="Calibri" w:cs="Times New Roman"/>
          <w:lang w:eastAsia="cs-CZ"/>
        </w:rPr>
        <w:t>Naše společnost v rámci zakázky DOZ Skalice nad Svitavou (mimo)-Česká Třebová zpracovala návrh obou požadovaných variant – viz část dokumentace B. Výkresová část, Situace, část 10.1 (varianta 1) a 10.2 (varianta 2)</w:t>
      </w:r>
      <w:r>
        <w:rPr>
          <w:rFonts w:eastAsia="Calibri" w:cs="Times New Roman"/>
          <w:lang w:eastAsia="cs-CZ"/>
        </w:rPr>
        <w:t>. Je zřejmé, že předmětem zakázky je posouzení a zpracování ZP k dříve zpracovaným variantám. Tomu svědčí i předpokládaná hodnota zakázky, která je vypočtena z námi vyčíslených investičních nákladů. Ve variantě 1 však nebylo obsaženo „odstranění</w:t>
      </w:r>
      <w:r w:rsidR="004B4939">
        <w:rPr>
          <w:rFonts w:eastAsia="Calibri" w:cs="Times New Roman"/>
          <w:lang w:eastAsia="cs-CZ"/>
        </w:rPr>
        <w:t xml:space="preserve"> propadu traťové rychlosti v km 234,800 – km 236,650“. Nacházíme rozpor v popisu varianty1 mezi informací o zakázce na p</w:t>
      </w:r>
      <w:r w:rsidR="003F0272">
        <w:rPr>
          <w:rFonts w:eastAsia="Calibri" w:cs="Times New Roman"/>
          <w:lang w:eastAsia="cs-CZ"/>
        </w:rPr>
        <w:t xml:space="preserve">rofilu zadavatele a přílohou </w:t>
      </w:r>
      <w:proofErr w:type="gramStart"/>
      <w:r w:rsidR="003F0272">
        <w:rPr>
          <w:rFonts w:eastAsia="Calibri" w:cs="Times New Roman"/>
          <w:lang w:eastAsia="cs-CZ"/>
        </w:rPr>
        <w:t xml:space="preserve">č. </w:t>
      </w:r>
      <w:r w:rsidR="004B4939">
        <w:rPr>
          <w:rFonts w:eastAsia="Calibri" w:cs="Times New Roman"/>
          <w:lang w:eastAsia="cs-CZ"/>
        </w:rPr>
        <w:t>1 SOD</w:t>
      </w:r>
      <w:proofErr w:type="gramEnd"/>
      <w:r w:rsidR="004B4939">
        <w:rPr>
          <w:rFonts w:eastAsia="Calibri" w:cs="Times New Roman"/>
          <w:lang w:eastAsia="cs-CZ"/>
        </w:rPr>
        <w:t xml:space="preserve"> a výzvou k podání nabídky, kde je nejspíše mylně uvedeno. Je třeba si uvědomit, že pokud bude předmětem varianty č. 1 i odstranění propadu traťové rychlosti v km 234,800 – km 236,350, bude investiční náročnost této varianty dvojnásobná. Také technické řešení bude oproti variantě č. 2 výrazně odlišné (návaznost na stávající </w:t>
      </w:r>
      <w:proofErr w:type="spellStart"/>
      <w:r w:rsidR="004B4939">
        <w:rPr>
          <w:rFonts w:eastAsia="Calibri" w:cs="Times New Roman"/>
          <w:lang w:eastAsia="cs-CZ"/>
        </w:rPr>
        <w:t>žst</w:t>
      </w:r>
      <w:proofErr w:type="spellEnd"/>
      <w:r w:rsidR="004B4939">
        <w:rPr>
          <w:rFonts w:eastAsia="Calibri" w:cs="Times New Roman"/>
          <w:lang w:eastAsia="cs-CZ"/>
        </w:rPr>
        <w:t>.) a s ohledem na topografii či majetkové poměry v území i neproveditelné. Je však možné, že zadavatel pro vyvracení možných pochybností toto opravdu požaduje.</w:t>
      </w:r>
    </w:p>
    <w:p w:rsidR="004B4939" w:rsidRDefault="004B4939" w:rsidP="004B493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4B4939" w:rsidRPr="00B523EB" w:rsidRDefault="004B4939" w:rsidP="004B4939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Tímto vás prosíme o potvrzení či úpravu popisu požadovaných variant.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6F5D08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007963">
        <w:rPr>
          <w:rFonts w:eastAsia="Calibri" w:cs="Times New Roman"/>
          <w:b/>
          <w:lang w:eastAsia="cs-CZ"/>
        </w:rPr>
        <w:t>Odpověď:</w:t>
      </w:r>
    </w:p>
    <w:p w:rsidR="00861A21" w:rsidRPr="0048564A" w:rsidRDefault="007A5151" w:rsidP="00435B51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8564A">
        <w:rPr>
          <w:rFonts w:eastAsia="Calibri" w:cs="Times New Roman"/>
          <w:lang w:eastAsia="cs-CZ"/>
        </w:rPr>
        <w:t>Na profilu zadavatele,</w:t>
      </w:r>
      <w:r w:rsidRPr="0048564A">
        <w:t xml:space="preserve"> </w:t>
      </w:r>
      <w:r w:rsidRPr="0048564A">
        <w:rPr>
          <w:rFonts w:eastAsia="Calibri" w:cs="Times New Roman"/>
          <w:lang w:eastAsia="cs-CZ"/>
        </w:rPr>
        <w:t xml:space="preserve">Název, druh zakázky a popis předmětu je chybný </w:t>
      </w:r>
      <w:r w:rsidR="00B55055">
        <w:rPr>
          <w:rFonts w:eastAsia="Calibri" w:cs="Times New Roman"/>
          <w:lang w:eastAsia="cs-CZ"/>
        </w:rPr>
        <w:t xml:space="preserve">název </w:t>
      </w:r>
      <w:r w:rsidR="002305FA" w:rsidRPr="0048564A">
        <w:rPr>
          <w:rFonts w:eastAsia="Calibri" w:cs="Times New Roman"/>
          <w:lang w:eastAsia="cs-CZ"/>
        </w:rPr>
        <w:t xml:space="preserve">a </w:t>
      </w:r>
      <w:r w:rsidR="00B55055">
        <w:rPr>
          <w:rFonts w:eastAsia="Calibri" w:cs="Times New Roman"/>
          <w:lang w:eastAsia="cs-CZ"/>
        </w:rPr>
        <w:t xml:space="preserve">popis Varianty1, </w:t>
      </w:r>
      <w:r w:rsidRPr="0048564A">
        <w:rPr>
          <w:rFonts w:eastAsia="Calibri" w:cs="Times New Roman"/>
          <w:lang w:eastAsia="cs-CZ"/>
        </w:rPr>
        <w:t>správná činnost je popsána v zadávací dokumentaci (výzvě, ZTP).</w:t>
      </w:r>
      <w:r w:rsidR="00CB7B5A" w:rsidRPr="0048564A">
        <w:rPr>
          <w:rFonts w:eastAsia="Calibri" w:cs="Times New Roman"/>
          <w:lang w:eastAsia="cs-CZ"/>
        </w:rPr>
        <w:t xml:space="preserve"> </w:t>
      </w:r>
    </w:p>
    <w:p w:rsidR="000A04C1" w:rsidRPr="0048564A" w:rsidRDefault="000A04C1" w:rsidP="00435B51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7A5151" w:rsidRPr="0048564A" w:rsidRDefault="00DF1D85" w:rsidP="00435B51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48564A">
        <w:rPr>
          <w:rFonts w:eastAsia="Calibri" w:cs="Times New Roman"/>
          <w:lang w:eastAsia="cs-CZ"/>
        </w:rPr>
        <w:t>V zadávací dokumentaci j</w:t>
      </w:r>
      <w:r w:rsidR="00DF3805" w:rsidRPr="0048564A">
        <w:rPr>
          <w:rFonts w:eastAsia="Calibri" w:cs="Times New Roman"/>
          <w:lang w:eastAsia="cs-CZ"/>
        </w:rPr>
        <w:t>e</w:t>
      </w:r>
      <w:r w:rsidR="009045CB">
        <w:rPr>
          <w:rFonts w:eastAsia="Calibri" w:cs="Times New Roman"/>
          <w:lang w:eastAsia="cs-CZ"/>
        </w:rPr>
        <w:t xml:space="preserve"> na profilu zadavatele </w:t>
      </w:r>
      <w:proofErr w:type="gramStart"/>
      <w:r w:rsidR="00DF3805" w:rsidRPr="0048564A">
        <w:rPr>
          <w:rFonts w:eastAsia="Calibri" w:cs="Times New Roman"/>
          <w:lang w:eastAsia="cs-CZ"/>
        </w:rPr>
        <w:t xml:space="preserve">uveřejněna </w:t>
      </w:r>
      <w:r w:rsidR="003A26EC" w:rsidRPr="0048564A">
        <w:rPr>
          <w:rFonts w:eastAsia="Calibri" w:cs="Times New Roman"/>
          <w:lang w:eastAsia="cs-CZ"/>
        </w:rPr>
        <w:t xml:space="preserve"> </w:t>
      </w:r>
      <w:r w:rsidR="00DF3805" w:rsidRPr="0048564A">
        <w:rPr>
          <w:rFonts w:eastAsia="Calibri" w:cs="Times New Roman"/>
          <w:lang w:eastAsia="cs-CZ"/>
        </w:rPr>
        <w:t>ve</w:t>
      </w:r>
      <w:proofErr w:type="gramEnd"/>
      <w:r w:rsidR="00DF3805" w:rsidRPr="0048564A">
        <w:rPr>
          <w:rFonts w:eastAsia="Calibri" w:cs="Times New Roman"/>
          <w:lang w:eastAsia="cs-CZ"/>
        </w:rPr>
        <w:t xml:space="preserve"> složce ZD final.zip  komprimovaná složka </w:t>
      </w:r>
      <w:r w:rsidR="000A04C1" w:rsidRPr="0048564A">
        <w:rPr>
          <w:rFonts w:eastAsia="Calibri" w:cs="Times New Roman"/>
          <w:lang w:eastAsia="cs-CZ"/>
        </w:rPr>
        <w:t xml:space="preserve"> </w:t>
      </w:r>
      <w:proofErr w:type="spellStart"/>
      <w:r w:rsidR="00A27149" w:rsidRPr="0048564A">
        <w:rPr>
          <w:rFonts w:eastAsia="Calibri" w:cs="Times New Roman"/>
          <w:lang w:eastAsia="cs-CZ"/>
        </w:rPr>
        <w:t>ZD_Rekonstrukce</w:t>
      </w:r>
      <w:proofErr w:type="spellEnd"/>
      <w:r w:rsidR="00A27149" w:rsidRPr="0048564A">
        <w:rPr>
          <w:rFonts w:eastAsia="Calibri" w:cs="Times New Roman"/>
          <w:lang w:eastAsia="cs-CZ"/>
        </w:rPr>
        <w:t xml:space="preserve"> </w:t>
      </w:r>
      <w:proofErr w:type="spellStart"/>
      <w:r w:rsidR="00A27149" w:rsidRPr="0048564A">
        <w:rPr>
          <w:rFonts w:eastAsia="Calibri" w:cs="Times New Roman"/>
          <w:lang w:eastAsia="cs-CZ"/>
        </w:rPr>
        <w:t>žst</w:t>
      </w:r>
      <w:proofErr w:type="spellEnd"/>
      <w:r w:rsidR="00A27149" w:rsidRPr="0048564A">
        <w:rPr>
          <w:rFonts w:eastAsia="Calibri" w:cs="Times New Roman"/>
          <w:lang w:eastAsia="cs-CZ"/>
        </w:rPr>
        <w:t>. Opatov</w:t>
      </w:r>
      <w:r w:rsidR="002305FA" w:rsidRPr="0048564A">
        <w:rPr>
          <w:rFonts w:eastAsia="Times New Roman" w:cs="Times New Roman"/>
          <w:lang w:eastAsia="cs-CZ"/>
        </w:rPr>
        <w:t xml:space="preserve">. Složka </w:t>
      </w:r>
      <w:r w:rsidR="00851402" w:rsidRPr="0048564A">
        <w:rPr>
          <w:rFonts w:eastAsia="Times New Roman" w:cs="Times New Roman"/>
          <w:lang w:eastAsia="cs-CZ"/>
        </w:rPr>
        <w:t xml:space="preserve"> </w:t>
      </w:r>
      <w:proofErr w:type="spellStart"/>
      <w:r w:rsidR="002305FA" w:rsidRPr="0048564A">
        <w:rPr>
          <w:rFonts w:eastAsia="Calibri" w:cs="Times New Roman"/>
          <w:lang w:eastAsia="cs-CZ"/>
        </w:rPr>
        <w:t>ZD_Rekonstrukce</w:t>
      </w:r>
      <w:proofErr w:type="spellEnd"/>
      <w:r w:rsidR="002305FA" w:rsidRPr="0048564A">
        <w:rPr>
          <w:rFonts w:eastAsia="Calibri" w:cs="Times New Roman"/>
          <w:lang w:eastAsia="cs-CZ"/>
        </w:rPr>
        <w:t xml:space="preserve"> </w:t>
      </w:r>
      <w:proofErr w:type="spellStart"/>
      <w:r w:rsidR="002305FA" w:rsidRPr="0048564A">
        <w:rPr>
          <w:rFonts w:eastAsia="Calibri" w:cs="Times New Roman"/>
          <w:lang w:eastAsia="cs-CZ"/>
        </w:rPr>
        <w:t>žst</w:t>
      </w:r>
      <w:proofErr w:type="spellEnd"/>
      <w:r w:rsidR="002305FA" w:rsidRPr="0048564A">
        <w:rPr>
          <w:rFonts w:eastAsia="Calibri" w:cs="Times New Roman"/>
          <w:lang w:eastAsia="cs-CZ"/>
        </w:rPr>
        <w:t xml:space="preserve">. </w:t>
      </w:r>
      <w:proofErr w:type="gramStart"/>
      <w:r w:rsidR="002305FA" w:rsidRPr="0048564A">
        <w:rPr>
          <w:rFonts w:eastAsia="Calibri" w:cs="Times New Roman"/>
          <w:lang w:eastAsia="cs-CZ"/>
        </w:rPr>
        <w:t>Opatov</w:t>
      </w:r>
      <w:r w:rsidR="002305FA" w:rsidRPr="0048564A">
        <w:rPr>
          <w:rFonts w:eastAsia="Calibri" w:cs="Times New Roman"/>
          <w:i/>
          <w:lang w:eastAsia="cs-CZ"/>
        </w:rPr>
        <w:t xml:space="preserve"> </w:t>
      </w:r>
      <w:r w:rsidR="002305FA" w:rsidRPr="0048564A">
        <w:rPr>
          <w:rFonts w:eastAsia="Times New Roman" w:cs="Times New Roman"/>
          <w:lang w:eastAsia="cs-CZ"/>
        </w:rPr>
        <w:t xml:space="preserve"> obsahuje</w:t>
      </w:r>
      <w:proofErr w:type="gramEnd"/>
      <w:r w:rsidR="002305FA" w:rsidRPr="0048564A">
        <w:rPr>
          <w:rFonts w:eastAsia="Times New Roman" w:cs="Times New Roman"/>
          <w:lang w:eastAsia="cs-CZ"/>
        </w:rPr>
        <w:t xml:space="preserve"> původní text ZD, není pro zpracování zakázky platná a uchazeč bude zpracovávat nabídku pouze podle podmínek </w:t>
      </w:r>
      <w:r w:rsidR="00DF3805" w:rsidRPr="0048564A">
        <w:rPr>
          <w:rFonts w:eastAsia="Times New Roman" w:cs="Times New Roman"/>
          <w:lang w:eastAsia="cs-CZ"/>
        </w:rPr>
        <w:t xml:space="preserve"> </w:t>
      </w:r>
      <w:r w:rsidR="0048564A" w:rsidRPr="0048564A">
        <w:rPr>
          <w:rFonts w:eastAsia="Times New Roman" w:cs="Times New Roman"/>
          <w:lang w:eastAsia="cs-CZ"/>
        </w:rPr>
        <w:t xml:space="preserve">ostatních  dokumentů </w:t>
      </w:r>
      <w:r w:rsidR="002305FA" w:rsidRPr="0048564A">
        <w:rPr>
          <w:rFonts w:eastAsia="Times New Roman" w:cs="Times New Roman"/>
          <w:lang w:eastAsia="cs-CZ"/>
        </w:rPr>
        <w:t>uvedených ve složce ZD final.</w:t>
      </w:r>
      <w:r w:rsidR="0048564A" w:rsidRPr="0048564A">
        <w:rPr>
          <w:rFonts w:eastAsia="Times New Roman" w:cs="Times New Roman"/>
          <w:lang w:eastAsia="cs-CZ"/>
        </w:rPr>
        <w:t xml:space="preserve">zip (tedy mimo </w:t>
      </w:r>
      <w:proofErr w:type="spellStart"/>
      <w:r w:rsidR="0048564A" w:rsidRPr="0048564A">
        <w:rPr>
          <w:rFonts w:eastAsia="Times New Roman" w:cs="Times New Roman"/>
          <w:lang w:eastAsia="cs-CZ"/>
        </w:rPr>
        <w:t>ZD_Rekonstrukce</w:t>
      </w:r>
      <w:proofErr w:type="spellEnd"/>
      <w:r w:rsidR="0048564A" w:rsidRPr="0048564A">
        <w:rPr>
          <w:rFonts w:eastAsia="Times New Roman" w:cs="Times New Roman"/>
          <w:lang w:eastAsia="cs-CZ"/>
        </w:rPr>
        <w:t xml:space="preserve"> </w:t>
      </w:r>
      <w:proofErr w:type="spellStart"/>
      <w:r w:rsidR="0048564A" w:rsidRPr="0048564A">
        <w:rPr>
          <w:rFonts w:eastAsia="Times New Roman" w:cs="Times New Roman"/>
          <w:lang w:eastAsia="cs-CZ"/>
        </w:rPr>
        <w:t>žst.Opatov</w:t>
      </w:r>
      <w:proofErr w:type="spellEnd"/>
      <w:r w:rsidR="0048564A" w:rsidRPr="0048564A">
        <w:rPr>
          <w:rFonts w:eastAsia="Times New Roman" w:cs="Times New Roman"/>
          <w:lang w:eastAsia="cs-CZ"/>
        </w:rPr>
        <w:t xml:space="preserve"> .zip)</w:t>
      </w:r>
    </w:p>
    <w:p w:rsidR="007A5151" w:rsidRPr="0048564A" w:rsidRDefault="007A5151" w:rsidP="0061513F">
      <w:pPr>
        <w:spacing w:after="0" w:line="240" w:lineRule="auto"/>
        <w:rPr>
          <w:rFonts w:eastAsia="Times New Roman" w:cs="Times New Roman"/>
          <w:lang w:eastAsia="cs-CZ"/>
        </w:rPr>
      </w:pPr>
    </w:p>
    <w:p w:rsidR="00CB7B5A" w:rsidRPr="000046AC" w:rsidRDefault="000046AC" w:rsidP="00435B51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48564A">
        <w:rPr>
          <w:rFonts w:eastAsia="Times New Roman" w:cs="Times New Roman"/>
          <w:lang w:eastAsia="cs-CZ"/>
        </w:rPr>
        <w:t xml:space="preserve">V rámci zpracování záměru projektu ve variantě 1 předpokládá </w:t>
      </w:r>
      <w:r w:rsidR="007973F8" w:rsidRPr="0048564A">
        <w:rPr>
          <w:rFonts w:eastAsia="Times New Roman" w:cs="Times New Roman"/>
          <w:lang w:eastAsia="cs-CZ"/>
        </w:rPr>
        <w:t xml:space="preserve">objednatel posouzení pro řešení </w:t>
      </w:r>
      <w:r w:rsidR="00FE3E7B" w:rsidRPr="0048564A">
        <w:rPr>
          <w:rFonts w:eastAsia="Times New Roman" w:cs="Times New Roman"/>
          <w:lang w:eastAsia="cs-CZ"/>
        </w:rPr>
        <w:t xml:space="preserve">stávající konfigurace </w:t>
      </w:r>
      <w:proofErr w:type="spellStart"/>
      <w:r w:rsidR="00044B11" w:rsidRPr="0048564A">
        <w:rPr>
          <w:rFonts w:eastAsia="Times New Roman" w:cs="Times New Roman"/>
          <w:lang w:eastAsia="cs-CZ"/>
        </w:rPr>
        <w:t>žst</w:t>
      </w:r>
      <w:proofErr w:type="spellEnd"/>
      <w:r w:rsidR="00FE3E7B" w:rsidRPr="0048564A">
        <w:rPr>
          <w:rFonts w:eastAsia="Times New Roman" w:cs="Times New Roman"/>
          <w:lang w:eastAsia="cs-CZ"/>
        </w:rPr>
        <w:t>. Opatov s návrhem </w:t>
      </w:r>
      <w:proofErr w:type="spellStart"/>
      <w:r w:rsidR="00FE3E7B" w:rsidRPr="0048564A">
        <w:rPr>
          <w:rFonts w:eastAsia="Times New Roman" w:cs="Times New Roman"/>
          <w:lang w:eastAsia="cs-CZ"/>
        </w:rPr>
        <w:t>peronizace</w:t>
      </w:r>
      <w:proofErr w:type="spellEnd"/>
      <w:r w:rsidR="00FE3E7B" w:rsidRPr="0048564A">
        <w:rPr>
          <w:rFonts w:eastAsia="Times New Roman" w:cs="Times New Roman"/>
          <w:lang w:eastAsia="cs-CZ"/>
        </w:rPr>
        <w:t xml:space="preserve"> a </w:t>
      </w:r>
      <w:r w:rsidR="00337F2B" w:rsidRPr="0048564A">
        <w:rPr>
          <w:rFonts w:eastAsia="Times New Roman" w:cs="Times New Roman"/>
          <w:lang w:eastAsia="cs-CZ"/>
        </w:rPr>
        <w:t>p</w:t>
      </w:r>
      <w:r w:rsidR="00861A21" w:rsidRPr="0048564A">
        <w:rPr>
          <w:rFonts w:eastAsia="Times New Roman" w:cs="Times New Roman"/>
          <w:lang w:eastAsia="cs-CZ"/>
        </w:rPr>
        <w:t xml:space="preserve">ředpokládá postup dle </w:t>
      </w:r>
      <w:r w:rsidR="005026EE" w:rsidRPr="0048564A">
        <w:rPr>
          <w:rFonts w:eastAsia="Times New Roman" w:cs="Times New Roman"/>
          <w:lang w:eastAsia="cs-CZ"/>
        </w:rPr>
        <w:t>ZTP Specifické požadavky bod 5.3 Ve fázi zpracování konceptu technického řešení může objednavatel požadovat zpracování</w:t>
      </w:r>
      <w:r w:rsidR="009125B1" w:rsidRPr="0048564A">
        <w:rPr>
          <w:rFonts w:eastAsia="Times New Roman" w:cs="Times New Roman"/>
          <w:lang w:eastAsia="cs-CZ"/>
        </w:rPr>
        <w:t xml:space="preserve"> </w:t>
      </w:r>
      <w:r w:rsidR="005026EE" w:rsidRPr="0048564A">
        <w:rPr>
          <w:rFonts w:eastAsia="Times New Roman" w:cs="Times New Roman"/>
          <w:lang w:eastAsia="cs-CZ"/>
        </w:rPr>
        <w:t>úspornější variant</w:t>
      </w:r>
      <w:r w:rsidR="009125B1" w:rsidRPr="0048564A">
        <w:rPr>
          <w:rFonts w:eastAsia="Times New Roman" w:cs="Times New Roman"/>
          <w:lang w:eastAsia="cs-CZ"/>
        </w:rPr>
        <w:t xml:space="preserve">y, která bude mít vyhovující EH, kdy návrh technického řešení nové </w:t>
      </w:r>
      <w:proofErr w:type="spellStart"/>
      <w:r w:rsidR="009125B1" w:rsidRPr="0048564A">
        <w:rPr>
          <w:rFonts w:eastAsia="Times New Roman" w:cs="Times New Roman"/>
          <w:lang w:eastAsia="cs-CZ"/>
        </w:rPr>
        <w:t>žst</w:t>
      </w:r>
      <w:proofErr w:type="spellEnd"/>
      <w:r w:rsidR="009125B1" w:rsidRPr="0048564A">
        <w:rPr>
          <w:rFonts w:eastAsia="Times New Roman" w:cs="Times New Roman"/>
          <w:lang w:eastAsia="cs-CZ"/>
        </w:rPr>
        <w:t>. s </w:t>
      </w:r>
      <w:proofErr w:type="spellStart"/>
      <w:r w:rsidR="009125B1" w:rsidRPr="0048564A">
        <w:rPr>
          <w:rFonts w:eastAsia="Times New Roman" w:cs="Times New Roman"/>
          <w:lang w:eastAsia="cs-CZ"/>
        </w:rPr>
        <w:t>peronizací</w:t>
      </w:r>
      <w:proofErr w:type="spellEnd"/>
      <w:r w:rsidR="009125B1" w:rsidRPr="0048564A">
        <w:rPr>
          <w:rFonts w:eastAsia="Times New Roman" w:cs="Times New Roman"/>
          <w:lang w:eastAsia="cs-CZ"/>
        </w:rPr>
        <w:t xml:space="preserve"> a odstranění propadu rychlosti nebude mít vyhovující EH </w:t>
      </w:r>
      <w:r w:rsidR="00162783" w:rsidRPr="0048564A">
        <w:rPr>
          <w:rFonts w:eastAsia="Times New Roman" w:cs="Times New Roman"/>
          <w:lang w:eastAsia="cs-CZ"/>
        </w:rPr>
        <w:t xml:space="preserve">a </w:t>
      </w:r>
      <w:r w:rsidR="009864EA" w:rsidRPr="0048564A">
        <w:rPr>
          <w:rFonts w:eastAsia="Times New Roman" w:cs="Times New Roman"/>
          <w:lang w:eastAsia="cs-CZ"/>
        </w:rPr>
        <w:t xml:space="preserve">s ohledem na zvýšené územní nároky, které </w:t>
      </w:r>
      <w:r w:rsidR="0061513F" w:rsidRPr="0048564A">
        <w:rPr>
          <w:rFonts w:eastAsia="Times New Roman" w:cs="Times New Roman"/>
          <w:lang w:eastAsia="cs-CZ"/>
        </w:rPr>
        <w:t>s</w:t>
      </w:r>
      <w:r w:rsidR="009864EA" w:rsidRPr="0048564A">
        <w:rPr>
          <w:rFonts w:eastAsia="Times New Roman" w:cs="Times New Roman"/>
          <w:lang w:eastAsia="cs-CZ"/>
        </w:rPr>
        <w:t>e vzhledem</w:t>
      </w:r>
      <w:r w:rsidR="0061513F" w:rsidRPr="0048564A">
        <w:rPr>
          <w:rFonts w:eastAsia="Times New Roman" w:cs="Times New Roman"/>
          <w:lang w:eastAsia="cs-CZ"/>
        </w:rPr>
        <w:t xml:space="preserve"> ke stávající poloze a připomínkám v rámci projednání technického řešení v rámci staveb</w:t>
      </w:r>
      <w:r w:rsidR="0061513F" w:rsidRPr="0048564A">
        <w:t xml:space="preserve"> </w:t>
      </w:r>
      <w:r w:rsidR="0061513F" w:rsidRPr="0048564A">
        <w:rPr>
          <w:rFonts w:eastAsia="Times New Roman" w:cs="Times New Roman"/>
          <w:lang w:eastAsia="cs-CZ"/>
        </w:rPr>
        <w:t>„DOZ Brno – Skalice nad Svitavou (včetně)“ a „DOZ Skalice nad Svitavou (mimo) – Česká Třebová“</w:t>
      </w:r>
      <w:r w:rsidR="00286974" w:rsidRPr="0048564A">
        <w:rPr>
          <w:rFonts w:eastAsia="Times New Roman" w:cs="Times New Roman"/>
          <w:lang w:eastAsia="cs-CZ"/>
        </w:rPr>
        <w:t xml:space="preserve"> doložilo</w:t>
      </w:r>
      <w:r w:rsidR="0061513F" w:rsidRPr="0048564A">
        <w:rPr>
          <w:rFonts w:eastAsia="Times New Roman" w:cs="Times New Roman"/>
          <w:lang w:eastAsia="cs-CZ"/>
        </w:rPr>
        <w:t>.</w:t>
      </w:r>
      <w:r w:rsidR="000D39E1" w:rsidRPr="0048564A">
        <w:rPr>
          <w:rFonts w:eastAsia="Times New Roman" w:cs="Times New Roman"/>
          <w:lang w:eastAsia="cs-CZ"/>
        </w:rPr>
        <w:t xml:space="preserve"> Objednatel proto po přihlédnutí k tomuto faktu pro ocenění Varianty 1 postupoval ve výpočtech nákladů </w:t>
      </w:r>
      <w:r w:rsidR="00F811A5" w:rsidRPr="0048564A">
        <w:rPr>
          <w:rFonts w:eastAsia="Times New Roman" w:cs="Times New Roman"/>
          <w:lang w:eastAsia="cs-CZ"/>
        </w:rPr>
        <w:t xml:space="preserve">s návrhem </w:t>
      </w:r>
      <w:proofErr w:type="spellStart"/>
      <w:r w:rsidR="00F811A5" w:rsidRPr="0048564A">
        <w:rPr>
          <w:rFonts w:eastAsia="Times New Roman" w:cs="Times New Roman"/>
          <w:lang w:eastAsia="cs-CZ"/>
        </w:rPr>
        <w:t>peronizace</w:t>
      </w:r>
      <w:proofErr w:type="spellEnd"/>
      <w:r w:rsidR="00F811A5" w:rsidRPr="0048564A">
        <w:rPr>
          <w:rFonts w:eastAsia="Times New Roman" w:cs="Times New Roman"/>
          <w:lang w:eastAsia="cs-CZ"/>
        </w:rPr>
        <w:t xml:space="preserve"> </w:t>
      </w:r>
      <w:proofErr w:type="spellStart"/>
      <w:r w:rsidR="00F811A5" w:rsidRPr="0048564A">
        <w:rPr>
          <w:rFonts w:eastAsia="Times New Roman" w:cs="Times New Roman"/>
          <w:lang w:eastAsia="cs-CZ"/>
        </w:rPr>
        <w:t>žst</w:t>
      </w:r>
      <w:proofErr w:type="spellEnd"/>
      <w:r w:rsidR="00F811A5" w:rsidRPr="0048564A">
        <w:rPr>
          <w:rFonts w:eastAsia="Times New Roman" w:cs="Times New Roman"/>
          <w:lang w:eastAsia="cs-CZ"/>
        </w:rPr>
        <w:t>., včetně nového zabezpečovacího zařízení, bez možnosti řešení odstranění propadu rychlosti vzhledem k</w:t>
      </w:r>
      <w:r w:rsidR="00162783" w:rsidRPr="0048564A">
        <w:rPr>
          <w:rFonts w:eastAsia="Times New Roman" w:cs="Times New Roman"/>
          <w:lang w:eastAsia="cs-CZ"/>
        </w:rPr>
        <w:t xml:space="preserve"> obhajitelnosti </w:t>
      </w:r>
      <w:r w:rsidR="00840DF8" w:rsidRPr="0048564A">
        <w:rPr>
          <w:rFonts w:eastAsia="Times New Roman" w:cs="Times New Roman"/>
          <w:lang w:eastAsia="cs-CZ"/>
        </w:rPr>
        <w:t xml:space="preserve">pro umístění v území a </w:t>
      </w:r>
      <w:r w:rsidR="00162783" w:rsidRPr="0048564A">
        <w:rPr>
          <w:rFonts w:eastAsia="Times New Roman" w:cs="Times New Roman"/>
          <w:lang w:eastAsia="cs-CZ"/>
        </w:rPr>
        <w:t>EH.</w:t>
      </w:r>
      <w:r w:rsidR="00337F2B" w:rsidRPr="0048564A">
        <w:rPr>
          <w:rFonts w:eastAsia="Times New Roman" w:cs="Times New Roman"/>
          <w:lang w:eastAsia="cs-CZ"/>
        </w:rPr>
        <w:t xml:space="preserve"> Pokud bude v rámci zpracování ZP uvažováno s variantou1 </w:t>
      </w:r>
      <w:r w:rsidR="006D1C9D" w:rsidRPr="0048564A">
        <w:rPr>
          <w:rFonts w:eastAsia="Times New Roman" w:cs="Times New Roman"/>
          <w:lang w:eastAsia="cs-CZ"/>
        </w:rPr>
        <w:t xml:space="preserve">s návrhem technického řešení nové </w:t>
      </w:r>
      <w:proofErr w:type="spellStart"/>
      <w:r w:rsidR="006D1C9D" w:rsidRPr="0048564A">
        <w:rPr>
          <w:rFonts w:eastAsia="Times New Roman" w:cs="Times New Roman"/>
          <w:lang w:eastAsia="cs-CZ"/>
        </w:rPr>
        <w:t>žst</w:t>
      </w:r>
      <w:proofErr w:type="spellEnd"/>
      <w:r w:rsidR="006D1C9D" w:rsidRPr="0048564A">
        <w:rPr>
          <w:rFonts w:eastAsia="Times New Roman" w:cs="Times New Roman"/>
          <w:lang w:eastAsia="cs-CZ"/>
        </w:rPr>
        <w:t xml:space="preserve">., </w:t>
      </w:r>
      <w:proofErr w:type="spellStart"/>
      <w:r w:rsidR="006D1C9D" w:rsidRPr="0048564A">
        <w:rPr>
          <w:rFonts w:eastAsia="Times New Roman" w:cs="Times New Roman"/>
          <w:lang w:eastAsia="cs-CZ"/>
        </w:rPr>
        <w:t>peronizací</w:t>
      </w:r>
      <w:proofErr w:type="spellEnd"/>
      <w:r w:rsidR="006D1C9D" w:rsidRPr="0048564A">
        <w:rPr>
          <w:rFonts w:eastAsia="Times New Roman" w:cs="Times New Roman"/>
          <w:lang w:eastAsia="cs-CZ"/>
        </w:rPr>
        <w:t xml:space="preserve"> a řešením propadu rychlosti</w:t>
      </w:r>
      <w:r w:rsidR="004664C2" w:rsidRPr="0048564A">
        <w:rPr>
          <w:rFonts w:eastAsia="Times New Roman" w:cs="Times New Roman"/>
          <w:lang w:eastAsia="cs-CZ"/>
        </w:rPr>
        <w:t xml:space="preserve"> provedl objednatel výpočet nákladů pro návrh technického řešení, které však není nutné vzhledem k nerealizovatelnosti projektu blíže rozvíjet a předmětem bude pouze negativní průkaz technického řešení</w:t>
      </w:r>
      <w:r w:rsidR="00C61C16" w:rsidRPr="0048564A">
        <w:rPr>
          <w:rFonts w:eastAsia="Times New Roman" w:cs="Times New Roman"/>
          <w:lang w:eastAsia="cs-CZ"/>
        </w:rPr>
        <w:t>, čemuž odpovídá finanční ohodnocení Varianty 1</w:t>
      </w:r>
      <w:r w:rsidR="004664C2" w:rsidRPr="0048564A">
        <w:rPr>
          <w:rFonts w:eastAsia="Times New Roman" w:cs="Times New Roman"/>
          <w:lang w:eastAsia="cs-CZ"/>
        </w:rPr>
        <w:t>.</w:t>
      </w:r>
      <w:r w:rsidR="00337F2B" w:rsidRPr="0048564A">
        <w:rPr>
          <w:rFonts w:eastAsia="Times New Roman" w:cs="Times New Roman"/>
          <w:lang w:eastAsia="cs-CZ"/>
        </w:rPr>
        <w:t xml:space="preserve"> </w:t>
      </w:r>
      <w:r w:rsidR="000D39E1" w:rsidRPr="0048564A">
        <w:rPr>
          <w:rFonts w:eastAsia="Times New Roman" w:cs="Times New Roman"/>
          <w:lang w:eastAsia="cs-CZ"/>
        </w:rPr>
        <w:t xml:space="preserve"> </w:t>
      </w:r>
      <w:r w:rsidR="0061513F" w:rsidRPr="0048564A">
        <w:rPr>
          <w:rFonts w:eastAsia="Times New Roman" w:cs="Times New Roman"/>
          <w:lang w:eastAsia="cs-CZ"/>
        </w:rPr>
        <w:t xml:space="preserve"> </w:t>
      </w:r>
      <w:r w:rsidR="009864EA" w:rsidRPr="0048564A">
        <w:rPr>
          <w:rFonts w:eastAsia="Times New Roman" w:cs="Times New Roman"/>
          <w:lang w:eastAsia="cs-CZ"/>
        </w:rPr>
        <w:t xml:space="preserve">  </w:t>
      </w:r>
      <w:r w:rsidR="009125B1" w:rsidRPr="0048564A">
        <w:rPr>
          <w:rFonts w:eastAsia="Times New Roman" w:cs="Times New Roman"/>
          <w:lang w:eastAsia="cs-CZ"/>
        </w:rPr>
        <w:t xml:space="preserve"> </w:t>
      </w:r>
      <w:r w:rsidR="00FE3E7B" w:rsidRPr="0048564A">
        <w:rPr>
          <w:rFonts w:eastAsia="Times New Roman" w:cs="Times New Roman"/>
          <w:lang w:eastAsia="cs-CZ"/>
        </w:rPr>
        <w:t xml:space="preserve"> </w:t>
      </w:r>
      <w:r w:rsidR="007973F8" w:rsidRPr="0048564A">
        <w:rPr>
          <w:rFonts w:eastAsia="Times New Roman" w:cs="Times New Roman"/>
          <w:lang w:eastAsia="cs-CZ"/>
        </w:rPr>
        <w:t xml:space="preserve">  </w:t>
      </w:r>
      <w:r w:rsidRPr="0048564A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 xml:space="preserve"> </w:t>
      </w:r>
      <w:r w:rsidRPr="000046AC">
        <w:rPr>
          <w:rFonts w:eastAsia="Times New Roman" w:cs="Times New Roman"/>
          <w:lang w:eastAsia="cs-CZ"/>
        </w:rPr>
        <w:t xml:space="preserve"> </w:t>
      </w:r>
      <w:r w:rsidR="00007963" w:rsidRPr="000046AC">
        <w:rPr>
          <w:rFonts w:eastAsia="Times New Roman" w:cs="Times New Roman"/>
          <w:lang w:eastAsia="cs-CZ"/>
        </w:rPr>
        <w:t xml:space="preserve">  </w:t>
      </w:r>
    </w:p>
    <w:p w:rsidR="00CB7B5A" w:rsidRDefault="00CB7B5A" w:rsidP="00435B51">
      <w:pPr>
        <w:spacing w:after="0" w:line="240" w:lineRule="auto"/>
        <w:jc w:val="both"/>
        <w:rPr>
          <w:rFonts w:eastAsia="Times New Roman" w:cs="Times New Roman"/>
          <w:b/>
          <w:color w:val="FF0000"/>
          <w:lang w:eastAsia="cs-CZ"/>
        </w:rPr>
      </w:pPr>
    </w:p>
    <w:p w:rsidR="009125B1" w:rsidRDefault="009125B1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9125B1" w:rsidRPr="00BC2DFE" w:rsidRDefault="00162783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C2DFE">
        <w:rPr>
          <w:rFonts w:eastAsia="Times New Roman" w:cs="Times New Roman"/>
          <w:b/>
          <w:lang w:eastAsia="cs-CZ"/>
        </w:rPr>
        <w:t>Vzhledem ke skutečnosti, že bylo provedeno pouze vysvětlení zadávací dokumentace, neprodlužuje zadavatel lhůtu pro podání nabídek.</w:t>
      </w:r>
    </w:p>
    <w:p w:rsidR="009125B1" w:rsidRPr="00BC2DFE" w:rsidRDefault="009125B1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9125B1" w:rsidRDefault="009125B1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9125B1" w:rsidRDefault="009125B1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9125B1" w:rsidRPr="000046AC" w:rsidRDefault="009125B1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007963" w:rsidRPr="000046AC" w:rsidRDefault="00007963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007963" w:rsidRPr="000046AC" w:rsidRDefault="00007963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007963" w:rsidRDefault="00007963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C2DFE">
        <w:rPr>
          <w:rFonts w:eastAsia="Calibri" w:cs="Times New Roman"/>
          <w:lang w:eastAsia="cs-CZ"/>
        </w:rPr>
        <w:t>Vysvětlení zadávací dokumentace</w:t>
      </w:r>
      <w:r w:rsidRPr="00BC2DFE">
        <w:rPr>
          <w:rFonts w:eastAsia="Times New Roman" w:cs="Times New Roman"/>
          <w:lang w:eastAsia="cs-CZ"/>
        </w:rPr>
        <w:t xml:space="preserve">, zadavatel uveřejní stejným způsobem, jakým uveřejnil </w:t>
      </w:r>
      <w:r w:rsidRPr="00CB7B5A">
        <w:rPr>
          <w:rFonts w:eastAsia="Times New Roman" w:cs="Times New Roman"/>
          <w:lang w:eastAsia="cs-CZ"/>
        </w:rPr>
        <w:t xml:space="preserve">výzvu k podání nabídek, tedy na profilu zadavatele: </w:t>
      </w:r>
      <w:hyperlink r:id="rId12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433481" w:rsidRDefault="00433481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433481" w:rsidRDefault="00433481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433481" w:rsidRDefault="00433481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433481" w:rsidRDefault="00433481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433481" w:rsidRDefault="00433481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433481" w:rsidRPr="00CB7B5A" w:rsidRDefault="00433481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 xml:space="preserve">Ing. Miroslav </w:t>
      </w:r>
      <w:proofErr w:type="spellStart"/>
      <w:r w:rsidRPr="00CB7B5A">
        <w:rPr>
          <w:rFonts w:eastAsia="Times New Roman" w:cs="Times New Roman"/>
          <w:b/>
          <w:bCs/>
          <w:lang w:eastAsia="cs-CZ"/>
        </w:rPr>
        <w:t>Bocák</w:t>
      </w:r>
      <w:proofErr w:type="spellEnd"/>
      <w:r w:rsidRPr="00CB7B5A">
        <w:rPr>
          <w:rFonts w:eastAsia="Times New Roman" w:cs="Times New Roman"/>
          <w:b/>
          <w:lang w:eastAsia="cs-CZ"/>
        </w:rPr>
        <w:t xml:space="preserve"> </w:t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Správa železniční dopravní cesty,</w:t>
      </w:r>
    </w:p>
    <w:p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státní organizace</w:t>
      </w:r>
    </w:p>
    <w:p w:rsidR="00CC1E2B" w:rsidRDefault="00CC1E2B" w:rsidP="00CB7B5A"/>
    <w:sectPr w:rsidR="00CC1E2B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7E80" w:rsidRDefault="00137E80" w:rsidP="00962258">
      <w:pPr>
        <w:spacing w:after="0" w:line="240" w:lineRule="auto"/>
      </w:pPr>
      <w:r>
        <w:separator/>
      </w:r>
    </w:p>
  </w:endnote>
  <w:endnote w:type="continuationSeparator" w:id="0">
    <w:p w:rsidR="00137E80" w:rsidRDefault="00137E8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751BE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751BE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3A232D8" wp14:editId="30856E8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9EDCD72" wp14:editId="02EF3BD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751B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751BE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B45E9E" w:rsidRPr="00B45E9E" w:rsidRDefault="001B69C2" w:rsidP="00B45E9E">
          <w:pPr>
            <w:pStyle w:val="Zpat"/>
            <w:rPr>
              <w:b/>
            </w:rPr>
          </w:pPr>
          <w:r>
            <w:rPr>
              <w:b/>
            </w:rPr>
            <w:t>Stavební správa východ</w:t>
          </w:r>
        </w:p>
        <w:p w:rsidR="00B45E9E" w:rsidRPr="00B45E9E" w:rsidRDefault="001B69C2" w:rsidP="00B45E9E">
          <w:pPr>
            <w:pStyle w:val="Zpat"/>
            <w:rPr>
              <w:b/>
            </w:rPr>
          </w:pPr>
          <w:r>
            <w:rPr>
              <w:b/>
            </w:rPr>
            <w:t>Nerudova 773/1</w:t>
          </w:r>
        </w:p>
        <w:p w:rsidR="00F1715C" w:rsidRDefault="001B69C2" w:rsidP="00CB7B5A">
          <w:pPr>
            <w:pStyle w:val="Zpat"/>
          </w:pPr>
          <w:r>
            <w:rPr>
              <w:b/>
            </w:rPr>
            <w:t>779 00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Olomouc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5377522F" wp14:editId="2398BAD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3544241E" wp14:editId="122A693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7E80" w:rsidRDefault="00137E80" w:rsidP="00962258">
      <w:pPr>
        <w:spacing w:after="0" w:line="240" w:lineRule="auto"/>
      </w:pPr>
      <w:r>
        <w:separator/>
      </w:r>
    </w:p>
  </w:footnote>
  <w:footnote w:type="continuationSeparator" w:id="0">
    <w:p w:rsidR="00137E80" w:rsidRDefault="00137E8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066BF122" wp14:editId="066BF123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66BF124" wp14:editId="066BF12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  <w:r w:rsidR="00F1715C"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066BF126" wp14:editId="066BF127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2BF76403"/>
    <w:multiLevelType w:val="multilevel"/>
    <w:tmpl w:val="0D34D660"/>
    <w:numStyleLink w:val="ListBulletmultilevel"/>
  </w:abstractNum>
  <w:abstractNum w:abstractNumId="4">
    <w:nsid w:val="3B9E56CB"/>
    <w:multiLevelType w:val="hybridMultilevel"/>
    <w:tmpl w:val="D92E67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046AC"/>
    <w:rsid w:val="00007963"/>
    <w:rsid w:val="00013B52"/>
    <w:rsid w:val="00033432"/>
    <w:rsid w:val="000335CC"/>
    <w:rsid w:val="00043E9E"/>
    <w:rsid w:val="00044B11"/>
    <w:rsid w:val="0006385E"/>
    <w:rsid w:val="00072C1E"/>
    <w:rsid w:val="000751BE"/>
    <w:rsid w:val="000837F1"/>
    <w:rsid w:val="000A04C1"/>
    <w:rsid w:val="000B6C7E"/>
    <w:rsid w:val="000B7907"/>
    <w:rsid w:val="000C0429"/>
    <w:rsid w:val="000C45E8"/>
    <w:rsid w:val="000D39E1"/>
    <w:rsid w:val="00114472"/>
    <w:rsid w:val="00137E80"/>
    <w:rsid w:val="00162783"/>
    <w:rsid w:val="00170EC5"/>
    <w:rsid w:val="001747C1"/>
    <w:rsid w:val="0018596A"/>
    <w:rsid w:val="001B69C2"/>
    <w:rsid w:val="001C4DA0"/>
    <w:rsid w:val="001C6361"/>
    <w:rsid w:val="00207DF5"/>
    <w:rsid w:val="002305FA"/>
    <w:rsid w:val="002453A5"/>
    <w:rsid w:val="00267369"/>
    <w:rsid w:val="0026785D"/>
    <w:rsid w:val="00286974"/>
    <w:rsid w:val="002A21FC"/>
    <w:rsid w:val="002B0EDF"/>
    <w:rsid w:val="002B790C"/>
    <w:rsid w:val="002C31BF"/>
    <w:rsid w:val="002D1B31"/>
    <w:rsid w:val="002D364A"/>
    <w:rsid w:val="002E0CD7"/>
    <w:rsid w:val="002F026B"/>
    <w:rsid w:val="002F2899"/>
    <w:rsid w:val="003175EA"/>
    <w:rsid w:val="00337F2B"/>
    <w:rsid w:val="00357BC6"/>
    <w:rsid w:val="0037111D"/>
    <w:rsid w:val="003956C6"/>
    <w:rsid w:val="003A26EC"/>
    <w:rsid w:val="003E076D"/>
    <w:rsid w:val="003E3DEA"/>
    <w:rsid w:val="003E6B9A"/>
    <w:rsid w:val="003E722A"/>
    <w:rsid w:val="003E75CE"/>
    <w:rsid w:val="003F0272"/>
    <w:rsid w:val="0040347F"/>
    <w:rsid w:val="0041380F"/>
    <w:rsid w:val="00423325"/>
    <w:rsid w:val="00430212"/>
    <w:rsid w:val="00433481"/>
    <w:rsid w:val="00435B51"/>
    <w:rsid w:val="00450F07"/>
    <w:rsid w:val="00453CD3"/>
    <w:rsid w:val="00455BC7"/>
    <w:rsid w:val="00460660"/>
    <w:rsid w:val="00460CCB"/>
    <w:rsid w:val="004664C2"/>
    <w:rsid w:val="00477370"/>
    <w:rsid w:val="00481192"/>
    <w:rsid w:val="00483F34"/>
    <w:rsid w:val="0048564A"/>
    <w:rsid w:val="00486107"/>
    <w:rsid w:val="00491827"/>
    <w:rsid w:val="004926B0"/>
    <w:rsid w:val="004A7C69"/>
    <w:rsid w:val="004B4939"/>
    <w:rsid w:val="004C4399"/>
    <w:rsid w:val="004C69ED"/>
    <w:rsid w:val="004C787C"/>
    <w:rsid w:val="004D7550"/>
    <w:rsid w:val="004E1573"/>
    <w:rsid w:val="004F4B9B"/>
    <w:rsid w:val="00501654"/>
    <w:rsid w:val="005026EE"/>
    <w:rsid w:val="00511AB9"/>
    <w:rsid w:val="00523EA7"/>
    <w:rsid w:val="00542527"/>
    <w:rsid w:val="00551C08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5D531C"/>
    <w:rsid w:val="006104F6"/>
    <w:rsid w:val="0061068E"/>
    <w:rsid w:val="0061513F"/>
    <w:rsid w:val="00660AD3"/>
    <w:rsid w:val="006A5570"/>
    <w:rsid w:val="006A689C"/>
    <w:rsid w:val="006B3D79"/>
    <w:rsid w:val="006D1C9D"/>
    <w:rsid w:val="006E0578"/>
    <w:rsid w:val="006E314D"/>
    <w:rsid w:val="006E4B3B"/>
    <w:rsid w:val="006E7F06"/>
    <w:rsid w:val="006F5D08"/>
    <w:rsid w:val="00710723"/>
    <w:rsid w:val="00723ED1"/>
    <w:rsid w:val="00727152"/>
    <w:rsid w:val="00735ED4"/>
    <w:rsid w:val="00743525"/>
    <w:rsid w:val="00751FCC"/>
    <w:rsid w:val="007531A0"/>
    <w:rsid w:val="007567B6"/>
    <w:rsid w:val="0076286B"/>
    <w:rsid w:val="00764595"/>
    <w:rsid w:val="00766846"/>
    <w:rsid w:val="0077673A"/>
    <w:rsid w:val="007846E1"/>
    <w:rsid w:val="007973F8"/>
    <w:rsid w:val="007A5151"/>
    <w:rsid w:val="007B570C"/>
    <w:rsid w:val="007E4A6E"/>
    <w:rsid w:val="007F56A7"/>
    <w:rsid w:val="00804565"/>
    <w:rsid w:val="00807DD0"/>
    <w:rsid w:val="00813F11"/>
    <w:rsid w:val="00840DF8"/>
    <w:rsid w:val="00851402"/>
    <w:rsid w:val="00852EA4"/>
    <w:rsid w:val="00861A21"/>
    <w:rsid w:val="008630DD"/>
    <w:rsid w:val="00891334"/>
    <w:rsid w:val="008A3568"/>
    <w:rsid w:val="008D03B9"/>
    <w:rsid w:val="008F105E"/>
    <w:rsid w:val="008F18D6"/>
    <w:rsid w:val="009045CB"/>
    <w:rsid w:val="00904780"/>
    <w:rsid w:val="009113A8"/>
    <w:rsid w:val="009125B1"/>
    <w:rsid w:val="00922385"/>
    <w:rsid w:val="009223DF"/>
    <w:rsid w:val="00936091"/>
    <w:rsid w:val="00940D8A"/>
    <w:rsid w:val="00962258"/>
    <w:rsid w:val="00966F7A"/>
    <w:rsid w:val="009678B7"/>
    <w:rsid w:val="00981816"/>
    <w:rsid w:val="00982411"/>
    <w:rsid w:val="009864EA"/>
    <w:rsid w:val="00992D9C"/>
    <w:rsid w:val="00996CB8"/>
    <w:rsid w:val="009A7568"/>
    <w:rsid w:val="009B2E97"/>
    <w:rsid w:val="009B72CC"/>
    <w:rsid w:val="009D3274"/>
    <w:rsid w:val="009E07F4"/>
    <w:rsid w:val="009F392E"/>
    <w:rsid w:val="00A01AEE"/>
    <w:rsid w:val="00A0371C"/>
    <w:rsid w:val="00A27149"/>
    <w:rsid w:val="00A44328"/>
    <w:rsid w:val="00A568F2"/>
    <w:rsid w:val="00A6177B"/>
    <w:rsid w:val="00A66136"/>
    <w:rsid w:val="00A7691E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16D1A"/>
    <w:rsid w:val="00B23CA3"/>
    <w:rsid w:val="00B26504"/>
    <w:rsid w:val="00B26AF7"/>
    <w:rsid w:val="00B3491A"/>
    <w:rsid w:val="00B45E9E"/>
    <w:rsid w:val="00B523EB"/>
    <w:rsid w:val="00B55055"/>
    <w:rsid w:val="00B55F9C"/>
    <w:rsid w:val="00B75EE1"/>
    <w:rsid w:val="00B77481"/>
    <w:rsid w:val="00B8518B"/>
    <w:rsid w:val="00BB2E90"/>
    <w:rsid w:val="00BB3740"/>
    <w:rsid w:val="00BC2DFE"/>
    <w:rsid w:val="00BD7E91"/>
    <w:rsid w:val="00BF2D3F"/>
    <w:rsid w:val="00BF374D"/>
    <w:rsid w:val="00C02D0A"/>
    <w:rsid w:val="00C03A6E"/>
    <w:rsid w:val="00C17680"/>
    <w:rsid w:val="00C30759"/>
    <w:rsid w:val="00C44F6A"/>
    <w:rsid w:val="00C5632A"/>
    <w:rsid w:val="00C61C16"/>
    <w:rsid w:val="00C727E5"/>
    <w:rsid w:val="00C8207D"/>
    <w:rsid w:val="00CB7B5A"/>
    <w:rsid w:val="00CC1E2B"/>
    <w:rsid w:val="00CD1FC4"/>
    <w:rsid w:val="00CE371D"/>
    <w:rsid w:val="00CE5FA9"/>
    <w:rsid w:val="00CF4955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DF1D85"/>
    <w:rsid w:val="00DF3805"/>
    <w:rsid w:val="00E262F2"/>
    <w:rsid w:val="00E43BE2"/>
    <w:rsid w:val="00E64DFB"/>
    <w:rsid w:val="00E824F1"/>
    <w:rsid w:val="00EB104F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11A5"/>
    <w:rsid w:val="00F862D6"/>
    <w:rsid w:val="00F86BA6"/>
    <w:rsid w:val="00FA28D7"/>
    <w:rsid w:val="00FC6389"/>
    <w:rsid w:val="00FD2F51"/>
    <w:rsid w:val="00FE3455"/>
    <w:rsid w:val="00FE3E7B"/>
    <w:rsid w:val="00FE428E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A04C1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F289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F289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A04C1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F289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F289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3EBC09C6-24DE-48E7-9870-08F727CDA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371</TotalTime>
  <Pages>1</Pages>
  <Words>967</Words>
  <Characters>5710</Characters>
  <Application>Microsoft Office Word</Application>
  <DocSecurity>0</DocSecurity>
  <Lines>47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6664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Ošťádalová Žaneta</cp:lastModifiedBy>
  <cp:revision>28</cp:revision>
  <cp:lastPrinted>2019-09-16T11:39:00Z</cp:lastPrinted>
  <dcterms:created xsi:type="dcterms:W3CDTF">2019-09-13T06:55:00Z</dcterms:created>
  <dcterms:modified xsi:type="dcterms:W3CDTF">2019-09-16T11:44:00Z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